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CDA" w:rsidRPr="00A84667" w:rsidRDefault="001221AB" w:rsidP="00A84667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Д</w:t>
      </w:r>
      <w:r w:rsidR="00D51CDA" w:rsidRPr="00A84667">
        <w:rPr>
          <w:rFonts w:ascii="Times New Roman" w:hAnsi="Times New Roman" w:cs="Times New Roman"/>
          <w:b/>
          <w:sz w:val="27"/>
          <w:szCs w:val="27"/>
        </w:rPr>
        <w:t>овідка</w:t>
      </w:r>
    </w:p>
    <w:p w:rsidR="00D51CDA" w:rsidRPr="00A84667" w:rsidRDefault="00D51CDA" w:rsidP="00A84667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84667">
        <w:rPr>
          <w:rFonts w:ascii="Times New Roman" w:hAnsi="Times New Roman" w:cs="Times New Roman"/>
          <w:b/>
          <w:sz w:val="27"/>
          <w:szCs w:val="27"/>
        </w:rPr>
        <w:t>до Закону України</w:t>
      </w:r>
    </w:p>
    <w:p w:rsidR="00D51CDA" w:rsidRPr="00A84667" w:rsidRDefault="00D51CDA" w:rsidP="00A84667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84667">
        <w:rPr>
          <w:rFonts w:ascii="Times New Roman" w:hAnsi="Times New Roman" w:cs="Times New Roman"/>
          <w:b/>
          <w:sz w:val="27"/>
          <w:szCs w:val="27"/>
        </w:rPr>
        <w:t>«Про внесення змін до Бюджетного кодексу України</w:t>
      </w:r>
    </w:p>
    <w:p w:rsidR="00D51CDA" w:rsidRPr="00A84667" w:rsidRDefault="00D51CDA" w:rsidP="00A84667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84667">
        <w:rPr>
          <w:rFonts w:ascii="Times New Roman" w:hAnsi="Times New Roman" w:cs="Times New Roman"/>
          <w:b/>
          <w:sz w:val="27"/>
          <w:szCs w:val="27"/>
        </w:rPr>
        <w:t xml:space="preserve">щодо </w:t>
      </w:r>
      <w:r w:rsidR="004A29EA" w:rsidRPr="00A84667">
        <w:rPr>
          <w:rFonts w:ascii="Times New Roman" w:hAnsi="Times New Roman" w:cs="Times New Roman"/>
          <w:b/>
          <w:sz w:val="27"/>
          <w:szCs w:val="27"/>
        </w:rPr>
        <w:t>запровадження середньострокового бюджетного планування</w:t>
      </w:r>
      <w:r w:rsidRPr="00A84667">
        <w:rPr>
          <w:rFonts w:ascii="Times New Roman" w:hAnsi="Times New Roman" w:cs="Times New Roman"/>
          <w:b/>
          <w:sz w:val="27"/>
          <w:szCs w:val="27"/>
        </w:rPr>
        <w:t>»</w:t>
      </w:r>
    </w:p>
    <w:p w:rsidR="009C15ED" w:rsidRDefault="009C15ED" w:rsidP="009C15ED">
      <w:pPr>
        <w:shd w:val="clear" w:color="auto" w:fill="FFFFFF"/>
        <w:spacing w:after="120"/>
        <w:ind w:right="-2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6C33E7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(від </w:t>
      </w:r>
      <w:r>
        <w:rPr>
          <w:rFonts w:ascii="Times New Roman" w:eastAsia="Times New Roman" w:hAnsi="Times New Roman"/>
          <w:b/>
          <w:sz w:val="28"/>
          <w:szCs w:val="28"/>
          <w:lang w:val="en-US" w:eastAsia="uk-UA"/>
        </w:rPr>
        <w:t>06</w:t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val="en-US" w:eastAsia="uk-UA"/>
        </w:rPr>
        <w:t>12</w:t>
      </w:r>
      <w:r w:rsidRPr="006C33E7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.2018 </w:t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>№ 2646-</w:t>
      </w:r>
      <w:r>
        <w:rPr>
          <w:rFonts w:ascii="Times New Roman" w:eastAsia="Times New Roman" w:hAnsi="Times New Roman"/>
          <w:b/>
          <w:sz w:val="28"/>
          <w:szCs w:val="28"/>
          <w:lang w:val="en-US" w:eastAsia="uk-UA"/>
        </w:rPr>
        <w:t>VIII</w:t>
      </w:r>
      <w:r w:rsidRPr="006C33E7">
        <w:rPr>
          <w:rFonts w:ascii="Times New Roman" w:eastAsia="Times New Roman" w:hAnsi="Times New Roman"/>
          <w:b/>
          <w:sz w:val="28"/>
          <w:szCs w:val="28"/>
          <w:lang w:eastAsia="uk-UA"/>
        </w:rPr>
        <w:t>)</w:t>
      </w:r>
    </w:p>
    <w:p w:rsidR="000811BA" w:rsidRPr="00A84667" w:rsidRDefault="000811BA" w:rsidP="00A84667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3B0462" w:rsidRDefault="003B0462" w:rsidP="00A84667">
      <w:pPr>
        <w:spacing w:after="12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B0462">
        <w:rPr>
          <w:rFonts w:ascii="Times New Roman" w:hAnsi="Times New Roman" w:cs="Times New Roman"/>
          <w:sz w:val="27"/>
          <w:szCs w:val="27"/>
        </w:rPr>
        <w:t xml:space="preserve">Зміни до Бюджетного </w:t>
      </w:r>
      <w:r>
        <w:rPr>
          <w:rFonts w:ascii="Times New Roman" w:hAnsi="Times New Roman" w:cs="Times New Roman"/>
          <w:sz w:val="27"/>
          <w:szCs w:val="27"/>
        </w:rPr>
        <w:t>к</w:t>
      </w:r>
      <w:r w:rsidRPr="003B0462">
        <w:rPr>
          <w:rFonts w:ascii="Times New Roman" w:hAnsi="Times New Roman" w:cs="Times New Roman"/>
          <w:sz w:val="27"/>
          <w:szCs w:val="27"/>
        </w:rPr>
        <w:t>одексу створ</w:t>
      </w:r>
      <w:r w:rsidR="001D2DBF">
        <w:rPr>
          <w:rFonts w:ascii="Times New Roman" w:hAnsi="Times New Roman" w:cs="Times New Roman"/>
          <w:sz w:val="27"/>
          <w:szCs w:val="27"/>
        </w:rPr>
        <w:t>или</w:t>
      </w:r>
      <w:r w:rsidRPr="003B0462">
        <w:rPr>
          <w:rFonts w:ascii="Times New Roman" w:hAnsi="Times New Roman" w:cs="Times New Roman"/>
          <w:sz w:val="27"/>
          <w:szCs w:val="27"/>
        </w:rPr>
        <w:t xml:space="preserve"> правове підґрунтя для реалізації новацій за такими напрямами:</w:t>
      </w:r>
    </w:p>
    <w:p w:rsidR="00B377BD" w:rsidRPr="00A84667" w:rsidRDefault="00B377BD" w:rsidP="00A84667">
      <w:pPr>
        <w:spacing w:after="120"/>
        <w:ind w:firstLine="567"/>
        <w:jc w:val="both"/>
        <w:rPr>
          <w:rFonts w:ascii="Times New Roman" w:hAnsi="Times New Roman" w:cs="Times New Roman"/>
          <w:b/>
          <w:i/>
          <w:sz w:val="27"/>
          <w:szCs w:val="27"/>
        </w:rPr>
      </w:pPr>
      <w:r w:rsidRPr="00A84667">
        <w:rPr>
          <w:rFonts w:ascii="Times New Roman" w:hAnsi="Times New Roman" w:cs="Times New Roman"/>
          <w:b/>
          <w:i/>
          <w:sz w:val="27"/>
          <w:szCs w:val="27"/>
        </w:rPr>
        <w:t>І. В частині середньострокового бюджетного планування</w:t>
      </w:r>
      <w:r w:rsidR="00E43639" w:rsidRPr="00A846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="00C86F5F" w:rsidRPr="00A8725B">
        <w:rPr>
          <w:rFonts w:ascii="Times New Roman" w:hAnsi="Times New Roman" w:cs="Times New Roman"/>
          <w:b/>
          <w:i/>
          <w:sz w:val="27"/>
          <w:szCs w:val="27"/>
          <w:u w:val="single"/>
        </w:rPr>
        <w:t>запровад</w:t>
      </w:r>
      <w:r w:rsidR="00356934">
        <w:rPr>
          <w:rFonts w:ascii="Times New Roman" w:hAnsi="Times New Roman" w:cs="Times New Roman"/>
          <w:b/>
          <w:i/>
          <w:sz w:val="27"/>
          <w:szCs w:val="27"/>
          <w:u w:val="single"/>
        </w:rPr>
        <w:t>жено</w:t>
      </w:r>
      <w:r w:rsidR="00E43639" w:rsidRPr="00A84667">
        <w:rPr>
          <w:rFonts w:ascii="Times New Roman" w:hAnsi="Times New Roman" w:cs="Times New Roman"/>
          <w:b/>
          <w:i/>
          <w:sz w:val="27"/>
          <w:szCs w:val="27"/>
        </w:rPr>
        <w:t>:</w:t>
      </w:r>
    </w:p>
    <w:p w:rsidR="001F022F" w:rsidRDefault="00C86F5F" w:rsidP="00A84667">
      <w:pPr>
        <w:pStyle w:val="a4"/>
        <w:numPr>
          <w:ilvl w:val="0"/>
          <w:numId w:val="3"/>
        </w:numPr>
        <w:spacing w:after="12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801F2">
        <w:rPr>
          <w:rFonts w:ascii="Times New Roman" w:hAnsi="Times New Roman" w:cs="Times New Roman"/>
          <w:b/>
          <w:sz w:val="27"/>
          <w:szCs w:val="27"/>
        </w:rPr>
        <w:t>Бюджетну декларацію на середньостроковий період</w:t>
      </w:r>
      <w:r w:rsidRPr="002801F2">
        <w:rPr>
          <w:rFonts w:ascii="Times New Roman" w:hAnsi="Times New Roman" w:cs="Times New Roman"/>
          <w:sz w:val="27"/>
          <w:szCs w:val="27"/>
        </w:rPr>
        <w:t xml:space="preserve"> як </w:t>
      </w:r>
      <w:r w:rsidR="002801F2" w:rsidRPr="002801F2">
        <w:rPr>
          <w:rFonts w:ascii="Times New Roman" w:hAnsi="Times New Roman" w:cs="Times New Roman"/>
          <w:sz w:val="27"/>
          <w:szCs w:val="27"/>
        </w:rPr>
        <w:t>документ середньострокового бюджетного планування, що визначає засади бюджетної політики і показники державного бюджету на середньостроковий період та є основою для складання проекту Державного бюджету України і прогнозів місцевих бюджетів</w:t>
      </w:r>
      <w:r w:rsidRPr="002801F2">
        <w:rPr>
          <w:rFonts w:ascii="Times New Roman" w:hAnsi="Times New Roman" w:cs="Times New Roman"/>
          <w:sz w:val="27"/>
          <w:szCs w:val="27"/>
        </w:rPr>
        <w:t xml:space="preserve"> (замість Основних напрямів бюджетної політики на плановий рік та Прогнозу державного бюджету </w:t>
      </w:r>
      <w:r w:rsidR="00BD155A" w:rsidRPr="002801F2">
        <w:rPr>
          <w:rFonts w:ascii="Times New Roman" w:hAnsi="Times New Roman" w:cs="Times New Roman"/>
          <w:sz w:val="27"/>
          <w:szCs w:val="27"/>
        </w:rPr>
        <w:t xml:space="preserve">на </w:t>
      </w:r>
      <w:r w:rsidRPr="002801F2">
        <w:rPr>
          <w:rFonts w:ascii="Times New Roman" w:hAnsi="Times New Roman" w:cs="Times New Roman"/>
          <w:sz w:val="27"/>
          <w:szCs w:val="27"/>
        </w:rPr>
        <w:t xml:space="preserve">наступні за плановим два бюджетні періоди, які </w:t>
      </w:r>
      <w:r w:rsidRPr="002801F2">
        <w:rPr>
          <w:rFonts w:ascii="Times New Roman" w:hAnsi="Times New Roman" w:cs="Times New Roman"/>
          <w:b/>
          <w:sz w:val="27"/>
          <w:szCs w:val="27"/>
        </w:rPr>
        <w:t>скасовуються</w:t>
      </w:r>
      <w:r w:rsidRPr="002801F2">
        <w:rPr>
          <w:rFonts w:ascii="Times New Roman" w:hAnsi="Times New Roman" w:cs="Times New Roman"/>
          <w:sz w:val="27"/>
          <w:szCs w:val="27"/>
        </w:rPr>
        <w:t>).</w:t>
      </w:r>
    </w:p>
    <w:p w:rsidR="00356934" w:rsidRDefault="00356934" w:rsidP="00356934">
      <w:pPr>
        <w:pStyle w:val="a4"/>
        <w:spacing w:after="120"/>
        <w:ind w:left="567"/>
        <w:jc w:val="both"/>
        <w:rPr>
          <w:rFonts w:ascii="Times New Roman" w:hAnsi="Times New Roman" w:cs="Times New Roman"/>
          <w:sz w:val="27"/>
          <w:szCs w:val="27"/>
        </w:rPr>
      </w:pPr>
    </w:p>
    <w:p w:rsidR="00180D37" w:rsidRPr="00356934" w:rsidRDefault="00C86F5F" w:rsidP="007F610C">
      <w:pPr>
        <w:pStyle w:val="a4"/>
        <w:spacing w:after="120"/>
        <w:ind w:left="0" w:firstLine="426"/>
        <w:jc w:val="both"/>
        <w:rPr>
          <w:rFonts w:ascii="Times New Roman" w:hAnsi="Times New Roman" w:cs="Times New Roman"/>
          <w:b/>
          <w:sz w:val="27"/>
          <w:szCs w:val="27"/>
        </w:rPr>
      </w:pPr>
      <w:r w:rsidRPr="00356934">
        <w:rPr>
          <w:rFonts w:ascii="Times New Roman" w:hAnsi="Times New Roman" w:cs="Times New Roman"/>
          <w:b/>
          <w:sz w:val="27"/>
          <w:szCs w:val="27"/>
        </w:rPr>
        <w:t xml:space="preserve">Бюджетна декларація </w:t>
      </w:r>
      <w:r w:rsidR="001D2DBF" w:rsidRPr="00356934">
        <w:rPr>
          <w:rFonts w:ascii="Times New Roman" w:hAnsi="Times New Roman" w:cs="Times New Roman"/>
          <w:b/>
          <w:sz w:val="27"/>
          <w:szCs w:val="27"/>
        </w:rPr>
        <w:t>містить</w:t>
      </w:r>
      <w:r w:rsidR="001F022F" w:rsidRPr="00356934">
        <w:rPr>
          <w:rFonts w:ascii="Times New Roman" w:hAnsi="Times New Roman" w:cs="Times New Roman"/>
          <w:b/>
          <w:sz w:val="27"/>
          <w:szCs w:val="27"/>
        </w:rPr>
        <w:t>:</w:t>
      </w:r>
    </w:p>
    <w:p w:rsidR="009C15ED" w:rsidRDefault="002801F2" w:rsidP="007F610C">
      <w:pPr>
        <w:pStyle w:val="a4"/>
        <w:numPr>
          <w:ilvl w:val="0"/>
          <w:numId w:val="7"/>
        </w:numPr>
        <w:spacing w:after="120"/>
        <w:ind w:left="0" w:firstLine="426"/>
        <w:jc w:val="both"/>
        <w:rPr>
          <w:rFonts w:ascii="Times New Roman" w:hAnsi="Times New Roman" w:cs="Times New Roman"/>
          <w:sz w:val="27"/>
          <w:szCs w:val="27"/>
        </w:rPr>
      </w:pPr>
      <w:r w:rsidRPr="009C15ED">
        <w:rPr>
          <w:rFonts w:ascii="Times New Roman" w:hAnsi="Times New Roman" w:cs="Times New Roman"/>
          <w:b/>
          <w:sz w:val="27"/>
          <w:szCs w:val="27"/>
        </w:rPr>
        <w:t xml:space="preserve">загальні </w:t>
      </w:r>
      <w:r w:rsidRPr="009C15ED">
        <w:rPr>
          <w:rFonts w:ascii="Times New Roman" w:hAnsi="Times New Roman" w:cs="Times New Roman"/>
          <w:sz w:val="27"/>
          <w:szCs w:val="27"/>
        </w:rPr>
        <w:t>граничні показники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C86F5F" w:rsidRPr="00A84667">
        <w:rPr>
          <w:rFonts w:ascii="Times New Roman" w:hAnsi="Times New Roman" w:cs="Times New Roman"/>
          <w:sz w:val="27"/>
          <w:szCs w:val="27"/>
        </w:rPr>
        <w:t xml:space="preserve">видатків </w:t>
      </w:r>
      <w:r>
        <w:rPr>
          <w:rFonts w:ascii="Times New Roman" w:hAnsi="Times New Roman" w:cs="Times New Roman"/>
          <w:sz w:val="27"/>
          <w:szCs w:val="27"/>
        </w:rPr>
        <w:t>та надання кредитів</w:t>
      </w:r>
      <w:r w:rsidR="009C15ED">
        <w:rPr>
          <w:rFonts w:ascii="Times New Roman" w:hAnsi="Times New Roman" w:cs="Times New Roman"/>
          <w:sz w:val="27"/>
          <w:szCs w:val="27"/>
        </w:rPr>
        <w:t>;</w:t>
      </w:r>
    </w:p>
    <w:p w:rsidR="00180D37" w:rsidRPr="00A84667" w:rsidRDefault="001B2C27" w:rsidP="007F610C">
      <w:pPr>
        <w:pStyle w:val="a4"/>
        <w:numPr>
          <w:ilvl w:val="0"/>
          <w:numId w:val="7"/>
        </w:numPr>
        <w:spacing w:after="120"/>
        <w:ind w:left="0" w:firstLine="426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граничні показники </w:t>
      </w:r>
      <w:r w:rsidRPr="00A84667">
        <w:rPr>
          <w:rFonts w:ascii="Times New Roman" w:hAnsi="Times New Roman" w:cs="Times New Roman"/>
          <w:sz w:val="27"/>
          <w:szCs w:val="27"/>
        </w:rPr>
        <w:t xml:space="preserve">видатків </w:t>
      </w:r>
      <w:r>
        <w:rPr>
          <w:rFonts w:ascii="Times New Roman" w:hAnsi="Times New Roman" w:cs="Times New Roman"/>
          <w:sz w:val="27"/>
          <w:szCs w:val="27"/>
        </w:rPr>
        <w:t xml:space="preserve">та надання кредитів </w:t>
      </w:r>
      <w:r w:rsidR="00C86F5F" w:rsidRPr="009C15ED">
        <w:rPr>
          <w:rFonts w:ascii="Times New Roman" w:hAnsi="Times New Roman" w:cs="Times New Roman"/>
          <w:b/>
          <w:sz w:val="27"/>
          <w:szCs w:val="27"/>
        </w:rPr>
        <w:t>ГРК</w:t>
      </w:r>
      <w:r w:rsidR="001F022F" w:rsidRPr="00A84667">
        <w:rPr>
          <w:rFonts w:ascii="Times New Roman" w:hAnsi="Times New Roman" w:cs="Times New Roman"/>
          <w:sz w:val="27"/>
          <w:szCs w:val="27"/>
        </w:rPr>
        <w:t>,</w:t>
      </w:r>
    </w:p>
    <w:p w:rsidR="00180D37" w:rsidRPr="00A84667" w:rsidRDefault="001B2C27" w:rsidP="007F610C">
      <w:pPr>
        <w:pStyle w:val="a4"/>
        <w:numPr>
          <w:ilvl w:val="0"/>
          <w:numId w:val="7"/>
        </w:numPr>
        <w:spacing w:after="120"/>
        <w:ind w:left="0" w:firstLine="426"/>
        <w:jc w:val="both"/>
        <w:rPr>
          <w:rFonts w:ascii="Times New Roman" w:hAnsi="Times New Roman" w:cs="Times New Roman"/>
          <w:sz w:val="27"/>
          <w:szCs w:val="27"/>
        </w:rPr>
      </w:pPr>
      <w:r w:rsidRPr="009C15ED">
        <w:rPr>
          <w:rFonts w:ascii="Times New Roman" w:hAnsi="Times New Roman" w:cs="Times New Roman"/>
          <w:b/>
          <w:sz w:val="27"/>
          <w:szCs w:val="27"/>
        </w:rPr>
        <w:t xml:space="preserve">цілі </w:t>
      </w:r>
      <w:r w:rsidRPr="001B2C27">
        <w:rPr>
          <w:rFonts w:ascii="Times New Roman" w:hAnsi="Times New Roman" w:cs="Times New Roman"/>
          <w:sz w:val="27"/>
          <w:szCs w:val="27"/>
        </w:rPr>
        <w:t xml:space="preserve">державної політики у відповідній сфері діяльності, формування та/або реалізацію якої забезпечує </w:t>
      </w:r>
      <w:r w:rsidR="009C15ED">
        <w:rPr>
          <w:rFonts w:ascii="Times New Roman" w:hAnsi="Times New Roman" w:cs="Times New Roman"/>
          <w:sz w:val="27"/>
          <w:szCs w:val="27"/>
        </w:rPr>
        <w:t>ГРК</w:t>
      </w:r>
      <w:r w:rsidRPr="001B2C27">
        <w:rPr>
          <w:rFonts w:ascii="Times New Roman" w:hAnsi="Times New Roman" w:cs="Times New Roman"/>
          <w:sz w:val="27"/>
          <w:szCs w:val="27"/>
        </w:rPr>
        <w:t xml:space="preserve">, </w:t>
      </w:r>
      <w:r w:rsidRPr="009C15ED">
        <w:rPr>
          <w:rFonts w:ascii="Times New Roman" w:hAnsi="Times New Roman" w:cs="Times New Roman"/>
          <w:sz w:val="27"/>
          <w:szCs w:val="27"/>
        </w:rPr>
        <w:t>та</w:t>
      </w:r>
      <w:r w:rsidRPr="009C15ED">
        <w:rPr>
          <w:rFonts w:ascii="Times New Roman" w:hAnsi="Times New Roman" w:cs="Times New Roman"/>
          <w:b/>
          <w:sz w:val="27"/>
          <w:szCs w:val="27"/>
        </w:rPr>
        <w:t xml:space="preserve"> показник</w:t>
      </w:r>
      <w:r w:rsidR="009C15ED" w:rsidRPr="009C15ED">
        <w:rPr>
          <w:rFonts w:ascii="Times New Roman" w:hAnsi="Times New Roman" w:cs="Times New Roman"/>
          <w:b/>
          <w:sz w:val="27"/>
          <w:szCs w:val="27"/>
        </w:rPr>
        <w:t>и</w:t>
      </w:r>
      <w:r w:rsidRPr="001B2C27">
        <w:rPr>
          <w:rFonts w:ascii="Times New Roman" w:hAnsi="Times New Roman" w:cs="Times New Roman"/>
          <w:sz w:val="27"/>
          <w:szCs w:val="27"/>
        </w:rPr>
        <w:t xml:space="preserve"> їх досягнення </w:t>
      </w:r>
      <w:r w:rsidR="001F022F" w:rsidRPr="00A84667">
        <w:rPr>
          <w:rFonts w:ascii="Times New Roman" w:hAnsi="Times New Roman" w:cs="Times New Roman"/>
          <w:sz w:val="27"/>
          <w:szCs w:val="27"/>
        </w:rPr>
        <w:t>(фактичні та очікувані на середньостроковий період)</w:t>
      </w:r>
      <w:r w:rsidR="00583E60">
        <w:rPr>
          <w:rFonts w:ascii="Times New Roman" w:hAnsi="Times New Roman" w:cs="Times New Roman"/>
          <w:sz w:val="27"/>
          <w:szCs w:val="27"/>
        </w:rPr>
        <w:t>;</w:t>
      </w:r>
    </w:p>
    <w:p w:rsidR="00C86F5F" w:rsidRDefault="00B60E12" w:rsidP="007F610C">
      <w:pPr>
        <w:pStyle w:val="a4"/>
        <w:numPr>
          <w:ilvl w:val="0"/>
          <w:numId w:val="7"/>
        </w:numPr>
        <w:spacing w:after="120"/>
        <w:ind w:left="0" w:firstLine="426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загальну оцінку </w:t>
      </w:r>
      <w:r w:rsidR="00180D37" w:rsidRPr="00A8725B">
        <w:rPr>
          <w:rFonts w:ascii="Times New Roman" w:hAnsi="Times New Roman" w:cs="Times New Roman"/>
          <w:sz w:val="27"/>
          <w:szCs w:val="27"/>
        </w:rPr>
        <w:t>фіскальн</w:t>
      </w:r>
      <w:r>
        <w:rPr>
          <w:rFonts w:ascii="Times New Roman" w:hAnsi="Times New Roman" w:cs="Times New Roman"/>
          <w:sz w:val="27"/>
          <w:szCs w:val="27"/>
        </w:rPr>
        <w:t>их</w:t>
      </w:r>
      <w:r w:rsidR="00180D37" w:rsidRPr="00A8725B">
        <w:rPr>
          <w:rFonts w:ascii="Times New Roman" w:hAnsi="Times New Roman" w:cs="Times New Roman"/>
          <w:sz w:val="27"/>
          <w:szCs w:val="27"/>
        </w:rPr>
        <w:t xml:space="preserve"> ризик</w:t>
      </w:r>
      <w:r>
        <w:rPr>
          <w:rFonts w:ascii="Times New Roman" w:hAnsi="Times New Roman" w:cs="Times New Roman"/>
          <w:sz w:val="27"/>
          <w:szCs w:val="27"/>
        </w:rPr>
        <w:t>ів</w:t>
      </w:r>
      <w:r w:rsidR="001F022F" w:rsidRPr="00A8725B">
        <w:rPr>
          <w:rFonts w:ascii="Times New Roman" w:hAnsi="Times New Roman" w:cs="Times New Roman"/>
          <w:sz w:val="27"/>
          <w:szCs w:val="27"/>
        </w:rPr>
        <w:t>;</w:t>
      </w:r>
    </w:p>
    <w:p w:rsidR="00B60E12" w:rsidRPr="00A8725B" w:rsidRDefault="00B60E12" w:rsidP="00B60E12">
      <w:pPr>
        <w:pStyle w:val="a4"/>
        <w:spacing w:after="120"/>
        <w:ind w:left="426"/>
        <w:jc w:val="both"/>
        <w:rPr>
          <w:rFonts w:ascii="Times New Roman" w:hAnsi="Times New Roman" w:cs="Times New Roman"/>
          <w:sz w:val="27"/>
          <w:szCs w:val="27"/>
        </w:rPr>
      </w:pPr>
    </w:p>
    <w:p w:rsidR="004203BA" w:rsidRPr="004203BA" w:rsidRDefault="001D2DBF" w:rsidP="007F610C">
      <w:pPr>
        <w:pStyle w:val="a4"/>
        <w:numPr>
          <w:ilvl w:val="0"/>
          <w:numId w:val="3"/>
        </w:numPr>
        <w:spacing w:after="120"/>
        <w:ind w:left="0" w:firstLine="426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нові </w:t>
      </w:r>
      <w:r w:rsidR="004203BA">
        <w:rPr>
          <w:rFonts w:ascii="Times New Roman" w:hAnsi="Times New Roman" w:cs="Times New Roman"/>
          <w:b/>
          <w:sz w:val="27"/>
          <w:szCs w:val="27"/>
        </w:rPr>
        <w:t xml:space="preserve">бюджетні </w:t>
      </w:r>
      <w:r w:rsidR="00C86F5F" w:rsidRPr="00A84667">
        <w:rPr>
          <w:rFonts w:ascii="Times New Roman" w:hAnsi="Times New Roman" w:cs="Times New Roman"/>
          <w:b/>
          <w:sz w:val="27"/>
          <w:szCs w:val="27"/>
        </w:rPr>
        <w:t>правила</w:t>
      </w:r>
      <w:r w:rsidR="004203BA">
        <w:rPr>
          <w:rFonts w:ascii="Times New Roman" w:hAnsi="Times New Roman" w:cs="Times New Roman"/>
          <w:b/>
          <w:sz w:val="27"/>
          <w:szCs w:val="27"/>
        </w:rPr>
        <w:t>:</w:t>
      </w:r>
    </w:p>
    <w:p w:rsidR="004203BA" w:rsidRDefault="004203BA" w:rsidP="007F610C">
      <w:pPr>
        <w:pStyle w:val="a4"/>
        <w:numPr>
          <w:ilvl w:val="0"/>
          <w:numId w:val="6"/>
        </w:numPr>
        <w:spacing w:after="120"/>
        <w:ind w:left="0" w:firstLine="426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4203BA">
        <w:rPr>
          <w:rFonts w:ascii="Times New Roman" w:hAnsi="Times New Roman" w:cs="Times New Roman"/>
          <w:sz w:val="27"/>
          <w:szCs w:val="27"/>
        </w:rPr>
        <w:t xml:space="preserve">дефіцит державного бюджету не може перевищувати </w:t>
      </w:r>
      <w:r w:rsidRPr="004203BA">
        <w:rPr>
          <w:rFonts w:ascii="Times New Roman" w:hAnsi="Times New Roman" w:cs="Times New Roman"/>
          <w:bCs/>
          <w:sz w:val="27"/>
          <w:szCs w:val="27"/>
        </w:rPr>
        <w:t>3</w:t>
      </w:r>
      <w:r w:rsidR="00B60E12">
        <w:rPr>
          <w:rFonts w:ascii="Times New Roman" w:hAnsi="Times New Roman" w:cs="Times New Roman"/>
          <w:bCs/>
          <w:sz w:val="27"/>
          <w:szCs w:val="27"/>
        </w:rPr>
        <w:t> </w:t>
      </w:r>
      <w:r w:rsidRPr="004203BA">
        <w:rPr>
          <w:rFonts w:ascii="Times New Roman" w:hAnsi="Times New Roman" w:cs="Times New Roman"/>
          <w:bCs/>
          <w:sz w:val="27"/>
          <w:szCs w:val="27"/>
          <w:lang w:val="ru-RU"/>
        </w:rPr>
        <w:t xml:space="preserve">% </w:t>
      </w:r>
      <w:r w:rsidRPr="004203BA">
        <w:rPr>
          <w:rFonts w:ascii="Times New Roman" w:hAnsi="Times New Roman" w:cs="Times New Roman"/>
          <w:bCs/>
          <w:sz w:val="27"/>
          <w:szCs w:val="27"/>
        </w:rPr>
        <w:t>ВВП</w:t>
      </w:r>
      <w:r>
        <w:rPr>
          <w:rFonts w:ascii="Times New Roman" w:hAnsi="Times New Roman" w:cs="Times New Roman"/>
          <w:bCs/>
          <w:sz w:val="27"/>
          <w:szCs w:val="27"/>
        </w:rPr>
        <w:t>;</w:t>
      </w:r>
    </w:p>
    <w:p w:rsidR="007F610C" w:rsidRPr="004203BA" w:rsidRDefault="007F610C" w:rsidP="007F610C">
      <w:pPr>
        <w:pStyle w:val="a4"/>
        <w:numPr>
          <w:ilvl w:val="0"/>
          <w:numId w:val="6"/>
        </w:numPr>
        <w:spacing w:after="120"/>
        <w:ind w:left="0" w:firstLine="426"/>
        <w:jc w:val="both"/>
        <w:rPr>
          <w:rFonts w:ascii="Times New Roman" w:hAnsi="Times New Roman" w:cs="Times New Roman"/>
          <w:sz w:val="27"/>
          <w:szCs w:val="27"/>
        </w:rPr>
      </w:pPr>
      <w:r w:rsidRPr="004203BA">
        <w:rPr>
          <w:rFonts w:ascii="Times New Roman" w:hAnsi="Times New Roman" w:cs="Times New Roman"/>
          <w:sz w:val="27"/>
          <w:szCs w:val="27"/>
        </w:rPr>
        <w:t>дефіцит державного бюджету</w:t>
      </w:r>
      <w:r>
        <w:rPr>
          <w:rFonts w:ascii="Times New Roman" w:hAnsi="Times New Roman" w:cs="Times New Roman"/>
          <w:sz w:val="27"/>
          <w:szCs w:val="27"/>
        </w:rPr>
        <w:t xml:space="preserve"> у законі про держа</w:t>
      </w:r>
      <w:r w:rsidR="001B2C27">
        <w:rPr>
          <w:rFonts w:ascii="Times New Roman" w:hAnsi="Times New Roman" w:cs="Times New Roman"/>
          <w:sz w:val="27"/>
          <w:szCs w:val="27"/>
        </w:rPr>
        <w:t xml:space="preserve">вний </w:t>
      </w:r>
      <w:r>
        <w:rPr>
          <w:rFonts w:ascii="Times New Roman" w:hAnsi="Times New Roman" w:cs="Times New Roman"/>
          <w:sz w:val="27"/>
          <w:szCs w:val="27"/>
        </w:rPr>
        <w:t>бюджет не може перевищувати дефіцит, визначений Бюджетною декларацією;</w:t>
      </w:r>
    </w:p>
    <w:p w:rsidR="004203BA" w:rsidRDefault="004203BA" w:rsidP="007F610C">
      <w:pPr>
        <w:pStyle w:val="a4"/>
        <w:numPr>
          <w:ilvl w:val="0"/>
          <w:numId w:val="6"/>
        </w:numPr>
        <w:spacing w:after="120"/>
        <w:ind w:left="0" w:firstLine="426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4203BA">
        <w:rPr>
          <w:rFonts w:ascii="Times New Roman" w:hAnsi="Times New Roman" w:cs="Times New Roman"/>
          <w:sz w:val="27"/>
          <w:szCs w:val="27"/>
        </w:rPr>
        <w:t xml:space="preserve">обсяг надання державних гарантій </w:t>
      </w:r>
      <w:r w:rsidRPr="004203BA">
        <w:rPr>
          <w:rFonts w:ascii="Times New Roman" w:hAnsi="Times New Roman" w:cs="Times New Roman"/>
          <w:bCs/>
          <w:sz w:val="27"/>
          <w:szCs w:val="27"/>
        </w:rPr>
        <w:t xml:space="preserve">не </w:t>
      </w:r>
      <w:r w:rsidR="001D2DBF">
        <w:rPr>
          <w:rFonts w:ascii="Times New Roman" w:hAnsi="Times New Roman" w:cs="Times New Roman"/>
          <w:bCs/>
          <w:sz w:val="27"/>
          <w:szCs w:val="27"/>
        </w:rPr>
        <w:t>може перевищувати</w:t>
      </w:r>
      <w:r w:rsidRPr="004203BA">
        <w:rPr>
          <w:rFonts w:ascii="Times New Roman" w:hAnsi="Times New Roman" w:cs="Times New Roman"/>
          <w:bCs/>
          <w:sz w:val="27"/>
          <w:szCs w:val="27"/>
        </w:rPr>
        <w:t xml:space="preserve"> 3</w:t>
      </w:r>
      <w:r w:rsidR="00B60E12">
        <w:rPr>
          <w:rFonts w:ascii="Times New Roman" w:hAnsi="Times New Roman" w:cs="Times New Roman"/>
          <w:bCs/>
          <w:sz w:val="27"/>
          <w:szCs w:val="27"/>
        </w:rPr>
        <w:t> </w:t>
      </w:r>
      <w:r w:rsidRPr="004203BA">
        <w:rPr>
          <w:rFonts w:ascii="Times New Roman" w:hAnsi="Times New Roman" w:cs="Times New Roman"/>
          <w:bCs/>
          <w:sz w:val="27"/>
          <w:szCs w:val="27"/>
          <w:lang w:val="ru-RU"/>
        </w:rPr>
        <w:t xml:space="preserve">% </w:t>
      </w:r>
      <w:r w:rsidR="00583E60">
        <w:rPr>
          <w:rFonts w:ascii="Times New Roman" w:hAnsi="Times New Roman" w:cs="Times New Roman"/>
          <w:bCs/>
          <w:sz w:val="27"/>
          <w:szCs w:val="27"/>
        </w:rPr>
        <w:t xml:space="preserve">планових </w:t>
      </w:r>
      <w:r w:rsidRPr="004203BA">
        <w:rPr>
          <w:rFonts w:ascii="Times New Roman" w:hAnsi="Times New Roman" w:cs="Times New Roman"/>
          <w:bCs/>
          <w:sz w:val="27"/>
          <w:szCs w:val="27"/>
        </w:rPr>
        <w:t xml:space="preserve">доходів </w:t>
      </w:r>
      <w:r w:rsidR="00B37081">
        <w:rPr>
          <w:rFonts w:ascii="Times New Roman" w:hAnsi="Times New Roman" w:cs="Times New Roman"/>
          <w:bCs/>
          <w:sz w:val="27"/>
          <w:szCs w:val="27"/>
        </w:rPr>
        <w:t>загального фонду</w:t>
      </w:r>
      <w:r w:rsidRPr="004203BA">
        <w:rPr>
          <w:rFonts w:ascii="Times New Roman" w:hAnsi="Times New Roman" w:cs="Times New Roman"/>
          <w:bCs/>
          <w:sz w:val="27"/>
          <w:szCs w:val="27"/>
        </w:rPr>
        <w:t xml:space="preserve"> державного бюджету</w:t>
      </w:r>
      <w:r>
        <w:rPr>
          <w:rFonts w:ascii="Times New Roman" w:hAnsi="Times New Roman" w:cs="Times New Roman"/>
          <w:bCs/>
          <w:sz w:val="27"/>
          <w:szCs w:val="27"/>
        </w:rPr>
        <w:t>;</w:t>
      </w:r>
    </w:p>
    <w:p w:rsidR="00B60E12" w:rsidRPr="004203BA" w:rsidRDefault="00B60E12" w:rsidP="00B60E12">
      <w:pPr>
        <w:pStyle w:val="a4"/>
        <w:spacing w:after="120"/>
        <w:ind w:left="426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B37081" w:rsidRDefault="00B43079" w:rsidP="00A84667">
      <w:pPr>
        <w:pStyle w:val="a4"/>
        <w:numPr>
          <w:ilvl w:val="0"/>
          <w:numId w:val="3"/>
        </w:numPr>
        <w:spacing w:after="12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84667">
        <w:rPr>
          <w:rFonts w:ascii="Times New Roman" w:hAnsi="Times New Roman" w:cs="Times New Roman"/>
          <w:b/>
          <w:sz w:val="27"/>
          <w:szCs w:val="27"/>
        </w:rPr>
        <w:t>новий бюджетний календар</w:t>
      </w:r>
      <w:r w:rsidRPr="00A84667">
        <w:rPr>
          <w:rFonts w:ascii="Times New Roman" w:hAnsi="Times New Roman" w:cs="Times New Roman"/>
          <w:sz w:val="27"/>
          <w:szCs w:val="27"/>
        </w:rPr>
        <w:t xml:space="preserve"> щодо підготовки </w:t>
      </w:r>
      <w:r w:rsidR="003402EB">
        <w:rPr>
          <w:rFonts w:ascii="Times New Roman" w:hAnsi="Times New Roman" w:cs="Times New Roman"/>
          <w:sz w:val="27"/>
          <w:szCs w:val="27"/>
        </w:rPr>
        <w:t>Б</w:t>
      </w:r>
      <w:r w:rsidRPr="00A84667">
        <w:rPr>
          <w:rFonts w:ascii="Times New Roman" w:hAnsi="Times New Roman" w:cs="Times New Roman"/>
          <w:sz w:val="27"/>
          <w:szCs w:val="27"/>
        </w:rPr>
        <w:t>юджетної декларації та інформації, необхідної для її складання</w:t>
      </w:r>
      <w:r w:rsidR="00B37081">
        <w:rPr>
          <w:rFonts w:ascii="Times New Roman" w:hAnsi="Times New Roman" w:cs="Times New Roman"/>
          <w:sz w:val="27"/>
          <w:szCs w:val="27"/>
        </w:rPr>
        <w:t>:</w:t>
      </w:r>
    </w:p>
    <w:p w:rsidR="00B37081" w:rsidRDefault="00B60E12" w:rsidP="00B37081">
      <w:pPr>
        <w:pStyle w:val="a4"/>
        <w:numPr>
          <w:ilvl w:val="0"/>
          <w:numId w:val="6"/>
        </w:numPr>
        <w:spacing w:after="120"/>
        <w:ind w:left="0" w:firstLine="426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термін подання </w:t>
      </w:r>
      <w:r w:rsidR="00B37081">
        <w:rPr>
          <w:rFonts w:ascii="Times New Roman" w:hAnsi="Times New Roman" w:cs="Times New Roman"/>
          <w:sz w:val="27"/>
          <w:szCs w:val="27"/>
        </w:rPr>
        <w:t xml:space="preserve">Мінфіном </w:t>
      </w:r>
      <w:r>
        <w:rPr>
          <w:rFonts w:ascii="Times New Roman" w:hAnsi="Times New Roman" w:cs="Times New Roman"/>
          <w:sz w:val="27"/>
          <w:szCs w:val="27"/>
        </w:rPr>
        <w:t xml:space="preserve">для розгляду КМУ – </w:t>
      </w:r>
      <w:r w:rsidRPr="00B37081">
        <w:rPr>
          <w:rFonts w:ascii="Times New Roman" w:hAnsi="Times New Roman" w:cs="Times New Roman"/>
          <w:b/>
          <w:sz w:val="27"/>
          <w:szCs w:val="27"/>
        </w:rPr>
        <w:t>15 травня</w:t>
      </w:r>
      <w:r w:rsidR="00B37081">
        <w:rPr>
          <w:rFonts w:ascii="Times New Roman" w:hAnsi="Times New Roman" w:cs="Times New Roman"/>
          <w:sz w:val="27"/>
          <w:szCs w:val="27"/>
        </w:rPr>
        <w:t>;</w:t>
      </w:r>
    </w:p>
    <w:p w:rsidR="00B43079" w:rsidRDefault="00B60E12" w:rsidP="00B37081">
      <w:pPr>
        <w:pStyle w:val="a4"/>
        <w:numPr>
          <w:ilvl w:val="0"/>
          <w:numId w:val="6"/>
        </w:numPr>
        <w:spacing w:after="120"/>
        <w:ind w:left="0" w:firstLine="426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термін схвалення Урядом та </w:t>
      </w:r>
      <w:r w:rsidR="00B37081">
        <w:rPr>
          <w:rFonts w:ascii="Times New Roman" w:hAnsi="Times New Roman" w:cs="Times New Roman"/>
          <w:sz w:val="27"/>
          <w:szCs w:val="27"/>
        </w:rPr>
        <w:t xml:space="preserve">подання для розгляду ВРУ </w:t>
      </w:r>
      <w:r w:rsidR="00356934">
        <w:rPr>
          <w:rFonts w:ascii="Times New Roman" w:hAnsi="Times New Roman" w:cs="Times New Roman"/>
          <w:sz w:val="27"/>
          <w:szCs w:val="27"/>
        </w:rPr>
        <w:t>–</w:t>
      </w:r>
      <w:r w:rsidR="00B37081">
        <w:rPr>
          <w:rFonts w:ascii="Times New Roman" w:hAnsi="Times New Roman" w:cs="Times New Roman"/>
          <w:sz w:val="27"/>
          <w:szCs w:val="27"/>
        </w:rPr>
        <w:t xml:space="preserve"> </w:t>
      </w:r>
      <w:r w:rsidR="00356934" w:rsidRPr="009D23B1">
        <w:rPr>
          <w:rFonts w:ascii="Times New Roman" w:hAnsi="Times New Roman" w:cs="Times New Roman"/>
          <w:b/>
          <w:sz w:val="27"/>
          <w:szCs w:val="27"/>
        </w:rPr>
        <w:t>1 червня</w:t>
      </w:r>
      <w:r w:rsidR="00B43079" w:rsidRPr="00A84667">
        <w:rPr>
          <w:rFonts w:ascii="Times New Roman" w:hAnsi="Times New Roman" w:cs="Times New Roman"/>
          <w:sz w:val="27"/>
          <w:szCs w:val="27"/>
        </w:rPr>
        <w:t>;</w:t>
      </w:r>
    </w:p>
    <w:p w:rsidR="00356934" w:rsidRDefault="00356934" w:rsidP="00B37081">
      <w:pPr>
        <w:pStyle w:val="a4"/>
        <w:numPr>
          <w:ilvl w:val="0"/>
          <w:numId w:val="6"/>
        </w:numPr>
        <w:spacing w:after="120"/>
        <w:ind w:left="0" w:firstLine="426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термін розгляду та прийняття рішення ВРУ – </w:t>
      </w:r>
      <w:r w:rsidRPr="00356934">
        <w:rPr>
          <w:rFonts w:ascii="Times New Roman" w:hAnsi="Times New Roman" w:cs="Times New Roman"/>
          <w:b/>
          <w:sz w:val="27"/>
          <w:szCs w:val="27"/>
        </w:rPr>
        <w:t>15 липня</w:t>
      </w:r>
      <w:r>
        <w:rPr>
          <w:rFonts w:ascii="Times New Roman" w:hAnsi="Times New Roman" w:cs="Times New Roman"/>
          <w:sz w:val="27"/>
          <w:szCs w:val="27"/>
        </w:rPr>
        <w:t>;</w:t>
      </w:r>
    </w:p>
    <w:p w:rsidR="00B60E12" w:rsidRPr="00A84667" w:rsidRDefault="00B60E12" w:rsidP="00B60E12">
      <w:pPr>
        <w:pStyle w:val="a4"/>
        <w:spacing w:after="120"/>
        <w:ind w:left="567"/>
        <w:jc w:val="both"/>
        <w:rPr>
          <w:rFonts w:ascii="Times New Roman" w:hAnsi="Times New Roman" w:cs="Times New Roman"/>
          <w:sz w:val="27"/>
          <w:szCs w:val="27"/>
        </w:rPr>
      </w:pPr>
    </w:p>
    <w:p w:rsidR="004203BA" w:rsidRPr="00A84667" w:rsidRDefault="004203BA" w:rsidP="004203BA">
      <w:pPr>
        <w:pStyle w:val="a4"/>
        <w:numPr>
          <w:ilvl w:val="0"/>
          <w:numId w:val="3"/>
        </w:numPr>
        <w:spacing w:after="12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управлін</w:t>
      </w:r>
      <w:r w:rsidR="007F610C">
        <w:rPr>
          <w:rFonts w:ascii="Times New Roman" w:hAnsi="Times New Roman" w:cs="Times New Roman"/>
          <w:b/>
          <w:sz w:val="27"/>
          <w:szCs w:val="27"/>
        </w:rPr>
        <w:t>н</w:t>
      </w:r>
      <w:r>
        <w:rPr>
          <w:rFonts w:ascii="Times New Roman" w:hAnsi="Times New Roman" w:cs="Times New Roman"/>
          <w:b/>
          <w:sz w:val="27"/>
          <w:szCs w:val="27"/>
        </w:rPr>
        <w:t>я фіскальними ризиками</w:t>
      </w:r>
      <w:r w:rsidR="00356934" w:rsidRPr="00356934">
        <w:rPr>
          <w:rFonts w:ascii="Times New Roman" w:hAnsi="Times New Roman" w:cs="Times New Roman"/>
          <w:sz w:val="27"/>
          <w:szCs w:val="27"/>
        </w:rPr>
        <w:t xml:space="preserve"> </w:t>
      </w:r>
      <w:r w:rsidR="00356934">
        <w:rPr>
          <w:rFonts w:ascii="Times New Roman" w:hAnsi="Times New Roman" w:cs="Times New Roman"/>
          <w:sz w:val="27"/>
          <w:szCs w:val="27"/>
        </w:rPr>
        <w:t>– визначаються повноваження Мінфіну в процесі виявлення, оцінки та моніторингу фіскальних ризиків та вжиття заходів з мінімізації їх впливу на бюджет</w:t>
      </w:r>
      <w:r w:rsidR="001D2DBF" w:rsidRPr="00356934">
        <w:rPr>
          <w:rFonts w:ascii="Times New Roman" w:hAnsi="Times New Roman" w:cs="Times New Roman"/>
          <w:sz w:val="27"/>
          <w:szCs w:val="27"/>
        </w:rPr>
        <w:t>.</w:t>
      </w:r>
      <w:r w:rsidRPr="00356934">
        <w:rPr>
          <w:rFonts w:ascii="Times New Roman" w:hAnsi="Times New Roman" w:cs="Times New Roman"/>
          <w:sz w:val="27"/>
          <w:szCs w:val="27"/>
        </w:rPr>
        <w:t xml:space="preserve"> </w:t>
      </w:r>
    </w:p>
    <w:p w:rsidR="00236EA8" w:rsidRPr="00A84667" w:rsidRDefault="00236EA8" w:rsidP="00236EA8">
      <w:pPr>
        <w:pStyle w:val="a4"/>
        <w:spacing w:after="120"/>
        <w:ind w:left="567"/>
        <w:jc w:val="both"/>
        <w:rPr>
          <w:rFonts w:ascii="Times New Roman" w:hAnsi="Times New Roman" w:cs="Times New Roman"/>
          <w:sz w:val="27"/>
          <w:szCs w:val="27"/>
        </w:rPr>
      </w:pPr>
    </w:p>
    <w:p w:rsidR="008F1BF9" w:rsidRPr="00A84667" w:rsidRDefault="008F1BF9" w:rsidP="00A84667">
      <w:pPr>
        <w:spacing w:after="120"/>
        <w:ind w:firstLine="567"/>
        <w:jc w:val="both"/>
        <w:rPr>
          <w:rFonts w:ascii="Times New Roman" w:hAnsi="Times New Roman" w:cs="Times New Roman"/>
          <w:b/>
          <w:i/>
          <w:sz w:val="27"/>
          <w:szCs w:val="27"/>
        </w:rPr>
      </w:pPr>
      <w:r w:rsidRPr="00A84667">
        <w:rPr>
          <w:rFonts w:ascii="Times New Roman" w:hAnsi="Times New Roman" w:cs="Times New Roman"/>
          <w:b/>
          <w:i/>
          <w:sz w:val="27"/>
          <w:szCs w:val="27"/>
        </w:rPr>
        <w:t>ІІ. В частині удосконалення програмно-цільового методу</w:t>
      </w:r>
      <w:r w:rsidR="000C3F69" w:rsidRPr="00A846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="00356934">
        <w:rPr>
          <w:rFonts w:ascii="Times New Roman" w:hAnsi="Times New Roman" w:cs="Times New Roman"/>
          <w:b/>
          <w:i/>
          <w:sz w:val="27"/>
          <w:szCs w:val="27"/>
        </w:rPr>
        <w:t>Закон</w:t>
      </w:r>
      <w:r w:rsidRPr="00A84667">
        <w:rPr>
          <w:rFonts w:ascii="Times New Roman" w:hAnsi="Times New Roman" w:cs="Times New Roman"/>
          <w:b/>
          <w:i/>
          <w:sz w:val="27"/>
          <w:szCs w:val="27"/>
        </w:rPr>
        <w:t>:</w:t>
      </w:r>
    </w:p>
    <w:p w:rsidR="009D23B1" w:rsidRPr="00A84667" w:rsidRDefault="009D23B1" w:rsidP="009D23B1">
      <w:pPr>
        <w:pStyle w:val="a4"/>
        <w:spacing w:after="120"/>
        <w:ind w:left="1467"/>
        <w:jc w:val="both"/>
        <w:rPr>
          <w:rFonts w:ascii="Times New Roman" w:hAnsi="Times New Roman" w:cs="Times New Roman"/>
          <w:sz w:val="27"/>
          <w:szCs w:val="27"/>
        </w:rPr>
      </w:pPr>
    </w:p>
    <w:p w:rsidR="00295C14" w:rsidRDefault="00295C14" w:rsidP="009C15ED">
      <w:pPr>
        <w:pStyle w:val="a4"/>
        <w:numPr>
          <w:ilvl w:val="0"/>
          <w:numId w:val="5"/>
        </w:numPr>
        <w:spacing w:after="12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84667">
        <w:rPr>
          <w:rFonts w:ascii="Times New Roman" w:hAnsi="Times New Roman" w:cs="Times New Roman"/>
          <w:b/>
          <w:sz w:val="27"/>
          <w:szCs w:val="27"/>
        </w:rPr>
        <w:t>уповноваж</w:t>
      </w:r>
      <w:r w:rsidR="00356934">
        <w:rPr>
          <w:rFonts w:ascii="Times New Roman" w:hAnsi="Times New Roman" w:cs="Times New Roman"/>
          <w:b/>
          <w:sz w:val="27"/>
          <w:szCs w:val="27"/>
        </w:rPr>
        <w:t>ує</w:t>
      </w:r>
      <w:r w:rsidRPr="00A8466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A92B2C" w:rsidRPr="00A84667">
        <w:rPr>
          <w:rFonts w:ascii="Times New Roman" w:hAnsi="Times New Roman" w:cs="Times New Roman"/>
          <w:b/>
          <w:sz w:val="27"/>
          <w:szCs w:val="27"/>
        </w:rPr>
        <w:t>ГР</w:t>
      </w:r>
      <w:r w:rsidRPr="00A84667">
        <w:rPr>
          <w:rFonts w:ascii="Times New Roman" w:hAnsi="Times New Roman" w:cs="Times New Roman"/>
          <w:b/>
          <w:sz w:val="27"/>
          <w:szCs w:val="27"/>
        </w:rPr>
        <w:t>К затверджувати паспорти</w:t>
      </w:r>
      <w:r w:rsidRPr="00A84667">
        <w:rPr>
          <w:rFonts w:ascii="Times New Roman" w:hAnsi="Times New Roman" w:cs="Times New Roman"/>
          <w:sz w:val="27"/>
          <w:szCs w:val="27"/>
        </w:rPr>
        <w:t xml:space="preserve"> бюджетних програм за погодженням з Мінфіном (замість спільного наказу);</w:t>
      </w:r>
    </w:p>
    <w:p w:rsidR="009D23B1" w:rsidRPr="00A84667" w:rsidRDefault="009D23B1" w:rsidP="009C15ED">
      <w:pPr>
        <w:pStyle w:val="a4"/>
        <w:spacing w:after="12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295C14" w:rsidRDefault="00295C14" w:rsidP="009C15ED">
      <w:pPr>
        <w:pStyle w:val="a4"/>
        <w:numPr>
          <w:ilvl w:val="0"/>
          <w:numId w:val="5"/>
        </w:numPr>
        <w:spacing w:after="12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84667">
        <w:rPr>
          <w:rFonts w:ascii="Times New Roman" w:hAnsi="Times New Roman" w:cs="Times New Roman"/>
          <w:b/>
          <w:sz w:val="27"/>
          <w:szCs w:val="27"/>
        </w:rPr>
        <w:t>запровад</w:t>
      </w:r>
      <w:r w:rsidR="00356934">
        <w:rPr>
          <w:rFonts w:ascii="Times New Roman" w:hAnsi="Times New Roman" w:cs="Times New Roman"/>
          <w:b/>
          <w:sz w:val="27"/>
          <w:szCs w:val="27"/>
        </w:rPr>
        <w:t>жує</w:t>
      </w:r>
      <w:r w:rsidRPr="00A84667">
        <w:rPr>
          <w:rFonts w:ascii="Times New Roman" w:hAnsi="Times New Roman" w:cs="Times New Roman"/>
          <w:b/>
          <w:sz w:val="27"/>
          <w:szCs w:val="27"/>
        </w:rPr>
        <w:t xml:space="preserve"> огляд </w:t>
      </w:r>
      <w:r w:rsidR="003402EB">
        <w:rPr>
          <w:rFonts w:ascii="Times New Roman" w:hAnsi="Times New Roman" w:cs="Times New Roman"/>
          <w:b/>
          <w:sz w:val="27"/>
          <w:szCs w:val="27"/>
        </w:rPr>
        <w:t>витрат</w:t>
      </w:r>
      <w:r w:rsidRPr="00A84667">
        <w:rPr>
          <w:rFonts w:ascii="Times New Roman" w:hAnsi="Times New Roman" w:cs="Times New Roman"/>
          <w:sz w:val="27"/>
          <w:szCs w:val="27"/>
        </w:rPr>
        <w:t xml:space="preserve"> як новий інструмент </w:t>
      </w:r>
      <w:r w:rsidR="00244B74" w:rsidRPr="00244B74">
        <w:rPr>
          <w:rFonts w:ascii="Times New Roman" w:hAnsi="Times New Roman" w:cs="Times New Roman"/>
          <w:sz w:val="28"/>
          <w:szCs w:val="28"/>
        </w:rPr>
        <w:t>підвищення ефективності та результативності використання бюджетних коштів</w:t>
      </w:r>
      <w:r w:rsidRPr="00A84667">
        <w:rPr>
          <w:rFonts w:ascii="Times New Roman" w:hAnsi="Times New Roman" w:cs="Times New Roman"/>
          <w:sz w:val="27"/>
          <w:szCs w:val="27"/>
        </w:rPr>
        <w:t xml:space="preserve"> та підвищення ефективності реалізації державної політики у відповідній сфері діяльності (галузі);</w:t>
      </w:r>
    </w:p>
    <w:p w:rsidR="009D23B1" w:rsidRPr="00A84667" w:rsidRDefault="009D23B1" w:rsidP="009C15ED">
      <w:pPr>
        <w:pStyle w:val="a4"/>
        <w:spacing w:after="12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9C15ED" w:rsidRDefault="009C15ED" w:rsidP="009C15ED">
      <w:pPr>
        <w:pStyle w:val="a4"/>
        <w:numPr>
          <w:ilvl w:val="0"/>
          <w:numId w:val="5"/>
        </w:numPr>
        <w:spacing w:after="12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C15ED">
        <w:rPr>
          <w:rFonts w:ascii="Times New Roman" w:hAnsi="Times New Roman" w:cs="Times New Roman"/>
          <w:b/>
          <w:sz w:val="27"/>
          <w:szCs w:val="27"/>
        </w:rPr>
        <w:t>посилює публічність та прозорість</w:t>
      </w:r>
      <w:r w:rsidRPr="009C15ED">
        <w:rPr>
          <w:rFonts w:ascii="Times New Roman" w:hAnsi="Times New Roman" w:cs="Times New Roman"/>
          <w:sz w:val="27"/>
          <w:szCs w:val="27"/>
        </w:rPr>
        <w:t xml:space="preserve"> бюджетного процесу – на додачу до бюджетних документів (бюджетні запити, паспорти бюджетних програм та звіти про їх виконання), які вже доступні для громадськості, </w:t>
      </w:r>
      <w:r>
        <w:rPr>
          <w:rFonts w:ascii="Times New Roman" w:hAnsi="Times New Roman" w:cs="Times New Roman"/>
          <w:sz w:val="27"/>
          <w:szCs w:val="27"/>
        </w:rPr>
        <w:t>ГРК</w:t>
      </w:r>
      <w:r w:rsidRPr="009C15ED">
        <w:rPr>
          <w:rFonts w:ascii="Times New Roman" w:hAnsi="Times New Roman" w:cs="Times New Roman"/>
          <w:sz w:val="27"/>
          <w:szCs w:val="27"/>
        </w:rPr>
        <w:t xml:space="preserve"> зобов’язані оприлюднювати</w:t>
      </w:r>
      <w:r>
        <w:rPr>
          <w:rFonts w:ascii="Times New Roman" w:hAnsi="Times New Roman" w:cs="Times New Roman"/>
          <w:sz w:val="27"/>
          <w:szCs w:val="27"/>
        </w:rPr>
        <w:t>:</w:t>
      </w:r>
    </w:p>
    <w:p w:rsidR="009C15ED" w:rsidRDefault="009C15ED" w:rsidP="009C15ED">
      <w:pPr>
        <w:pStyle w:val="a4"/>
        <w:numPr>
          <w:ilvl w:val="0"/>
          <w:numId w:val="6"/>
        </w:numPr>
        <w:spacing w:after="12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C15ED">
        <w:rPr>
          <w:rFonts w:ascii="Times New Roman" w:hAnsi="Times New Roman" w:cs="Times New Roman"/>
          <w:sz w:val="27"/>
          <w:szCs w:val="27"/>
        </w:rPr>
        <w:t xml:space="preserve"> інформацію про досягнення цілей державної політики у відповідній сфері діяльності, формування та/або реалізацію якої вони забезпечують, визначених планом діяльності за звітний бюджетний період</w:t>
      </w:r>
      <w:r>
        <w:rPr>
          <w:rFonts w:ascii="Times New Roman" w:hAnsi="Times New Roman" w:cs="Times New Roman"/>
          <w:sz w:val="27"/>
          <w:szCs w:val="27"/>
        </w:rPr>
        <w:t>;</w:t>
      </w:r>
    </w:p>
    <w:p w:rsidR="009C15ED" w:rsidRDefault="009C15ED" w:rsidP="009C15ED">
      <w:pPr>
        <w:pStyle w:val="a4"/>
        <w:numPr>
          <w:ilvl w:val="0"/>
          <w:numId w:val="6"/>
        </w:numPr>
        <w:spacing w:after="12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C15ED">
        <w:rPr>
          <w:rFonts w:ascii="Times New Roman" w:hAnsi="Times New Roman" w:cs="Times New Roman"/>
          <w:sz w:val="27"/>
          <w:szCs w:val="27"/>
        </w:rPr>
        <w:t>результат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9C15ED">
        <w:rPr>
          <w:rFonts w:ascii="Times New Roman" w:hAnsi="Times New Roman" w:cs="Times New Roman"/>
          <w:sz w:val="27"/>
          <w:szCs w:val="27"/>
        </w:rPr>
        <w:t xml:space="preserve"> оцінки ефективності бюджетних програм</w:t>
      </w:r>
      <w:r>
        <w:rPr>
          <w:rFonts w:ascii="Times New Roman" w:hAnsi="Times New Roman" w:cs="Times New Roman"/>
          <w:sz w:val="27"/>
          <w:szCs w:val="27"/>
        </w:rPr>
        <w:t>;</w:t>
      </w:r>
    </w:p>
    <w:p w:rsidR="009D23B1" w:rsidRPr="009D23B1" w:rsidRDefault="009C15ED" w:rsidP="009C15ED">
      <w:pPr>
        <w:pStyle w:val="a4"/>
        <w:numPr>
          <w:ilvl w:val="0"/>
          <w:numId w:val="6"/>
        </w:numPr>
        <w:spacing w:after="12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C15ED">
        <w:rPr>
          <w:rFonts w:ascii="Times New Roman" w:hAnsi="Times New Roman" w:cs="Times New Roman"/>
          <w:sz w:val="27"/>
          <w:szCs w:val="27"/>
        </w:rPr>
        <w:t>звіт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9C15ED">
        <w:rPr>
          <w:rFonts w:ascii="Times New Roman" w:hAnsi="Times New Roman" w:cs="Times New Roman"/>
          <w:sz w:val="27"/>
          <w:szCs w:val="27"/>
        </w:rPr>
        <w:t xml:space="preserve"> про хід реалізації інвестиційних проектів.</w:t>
      </w:r>
    </w:p>
    <w:sectPr w:rsidR="009D23B1" w:rsidRPr="009D23B1" w:rsidSect="00180D3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60206"/>
    <w:multiLevelType w:val="hybridMultilevel"/>
    <w:tmpl w:val="B644F774"/>
    <w:lvl w:ilvl="0" w:tplc="04220011">
      <w:start w:val="1"/>
      <w:numFmt w:val="decimal"/>
      <w:lvlText w:val="%1)"/>
      <w:lvlJc w:val="left"/>
      <w:pPr>
        <w:ind w:left="1636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24172D83"/>
    <w:multiLevelType w:val="hybridMultilevel"/>
    <w:tmpl w:val="733A186A"/>
    <w:lvl w:ilvl="0" w:tplc="0422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A831D10"/>
    <w:multiLevelType w:val="hybridMultilevel"/>
    <w:tmpl w:val="9F448146"/>
    <w:lvl w:ilvl="0" w:tplc="F62A55BC">
      <w:start w:val="1"/>
      <w:numFmt w:val="decimal"/>
      <w:lvlText w:val="%1)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5EA42AB"/>
    <w:multiLevelType w:val="hybridMultilevel"/>
    <w:tmpl w:val="C380781C"/>
    <w:lvl w:ilvl="0" w:tplc="AE127B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A006A60"/>
    <w:multiLevelType w:val="hybridMultilevel"/>
    <w:tmpl w:val="2B42DBEE"/>
    <w:lvl w:ilvl="0" w:tplc="6F36DB8C">
      <w:start w:val="1"/>
      <w:numFmt w:val="decimal"/>
      <w:lvlText w:val="%1)"/>
      <w:lvlJc w:val="left"/>
      <w:pPr>
        <w:ind w:left="1467" w:hanging="9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D534EAE"/>
    <w:multiLevelType w:val="hybridMultilevel"/>
    <w:tmpl w:val="723CCEBE"/>
    <w:lvl w:ilvl="0" w:tplc="0422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75D37E74"/>
    <w:multiLevelType w:val="hybridMultilevel"/>
    <w:tmpl w:val="76505E18"/>
    <w:lvl w:ilvl="0" w:tplc="6118702A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sz w:val="1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155"/>
    <w:rsid w:val="0004677F"/>
    <w:rsid w:val="000711D4"/>
    <w:rsid w:val="00074B56"/>
    <w:rsid w:val="000811BA"/>
    <w:rsid w:val="000839CC"/>
    <w:rsid w:val="000A3246"/>
    <w:rsid w:val="000C3F69"/>
    <w:rsid w:val="000E38C0"/>
    <w:rsid w:val="0011105C"/>
    <w:rsid w:val="0011677F"/>
    <w:rsid w:val="001221AB"/>
    <w:rsid w:val="001504D0"/>
    <w:rsid w:val="00180D37"/>
    <w:rsid w:val="00183A9B"/>
    <w:rsid w:val="00196449"/>
    <w:rsid w:val="001B2C27"/>
    <w:rsid w:val="001C477B"/>
    <w:rsid w:val="001D2DBF"/>
    <w:rsid w:val="001F022F"/>
    <w:rsid w:val="0022264E"/>
    <w:rsid w:val="00224C2C"/>
    <w:rsid w:val="00236EA8"/>
    <w:rsid w:val="00244B74"/>
    <w:rsid w:val="00247922"/>
    <w:rsid w:val="002744F2"/>
    <w:rsid w:val="002801F2"/>
    <w:rsid w:val="00290F91"/>
    <w:rsid w:val="00295C14"/>
    <w:rsid w:val="002B065B"/>
    <w:rsid w:val="002B2E7C"/>
    <w:rsid w:val="00332D3A"/>
    <w:rsid w:val="003402EB"/>
    <w:rsid w:val="00340ECE"/>
    <w:rsid w:val="00356934"/>
    <w:rsid w:val="00376DD7"/>
    <w:rsid w:val="00380CD5"/>
    <w:rsid w:val="003B0462"/>
    <w:rsid w:val="003C054E"/>
    <w:rsid w:val="003E2419"/>
    <w:rsid w:val="004203BA"/>
    <w:rsid w:val="0046560D"/>
    <w:rsid w:val="00471BFA"/>
    <w:rsid w:val="00492D01"/>
    <w:rsid w:val="004A29EA"/>
    <w:rsid w:val="004B7583"/>
    <w:rsid w:val="004F7596"/>
    <w:rsid w:val="005108EE"/>
    <w:rsid w:val="00515FC7"/>
    <w:rsid w:val="005173F7"/>
    <w:rsid w:val="00542221"/>
    <w:rsid w:val="00583E60"/>
    <w:rsid w:val="00592F70"/>
    <w:rsid w:val="005964D3"/>
    <w:rsid w:val="005B4AE3"/>
    <w:rsid w:val="005B7F0C"/>
    <w:rsid w:val="00625C22"/>
    <w:rsid w:val="00680545"/>
    <w:rsid w:val="00690689"/>
    <w:rsid w:val="00695989"/>
    <w:rsid w:val="006A23CB"/>
    <w:rsid w:val="006B52ED"/>
    <w:rsid w:val="006E6320"/>
    <w:rsid w:val="00700753"/>
    <w:rsid w:val="007108A2"/>
    <w:rsid w:val="00725634"/>
    <w:rsid w:val="007319A5"/>
    <w:rsid w:val="007957A8"/>
    <w:rsid w:val="007B370E"/>
    <w:rsid w:val="007F2107"/>
    <w:rsid w:val="007F41A8"/>
    <w:rsid w:val="007F610C"/>
    <w:rsid w:val="00802D84"/>
    <w:rsid w:val="00831872"/>
    <w:rsid w:val="008701EB"/>
    <w:rsid w:val="00875B75"/>
    <w:rsid w:val="0089448E"/>
    <w:rsid w:val="008C112A"/>
    <w:rsid w:val="008F1BF9"/>
    <w:rsid w:val="00911557"/>
    <w:rsid w:val="00926515"/>
    <w:rsid w:val="00963080"/>
    <w:rsid w:val="00963108"/>
    <w:rsid w:val="009739B9"/>
    <w:rsid w:val="00983233"/>
    <w:rsid w:val="0099745A"/>
    <w:rsid w:val="009B5E04"/>
    <w:rsid w:val="009C15ED"/>
    <w:rsid w:val="009C2600"/>
    <w:rsid w:val="009D23B1"/>
    <w:rsid w:val="00A17A06"/>
    <w:rsid w:val="00A2405D"/>
    <w:rsid w:val="00A3485A"/>
    <w:rsid w:val="00A35D5A"/>
    <w:rsid w:val="00A42DBD"/>
    <w:rsid w:val="00A4511E"/>
    <w:rsid w:val="00A55F3D"/>
    <w:rsid w:val="00A84667"/>
    <w:rsid w:val="00A8725B"/>
    <w:rsid w:val="00A92B2C"/>
    <w:rsid w:val="00AA02A5"/>
    <w:rsid w:val="00B33FBD"/>
    <w:rsid w:val="00B36A2D"/>
    <w:rsid w:val="00B37081"/>
    <w:rsid w:val="00B377BD"/>
    <w:rsid w:val="00B43079"/>
    <w:rsid w:val="00B443E5"/>
    <w:rsid w:val="00B60E12"/>
    <w:rsid w:val="00B93155"/>
    <w:rsid w:val="00BB1ECE"/>
    <w:rsid w:val="00BB6026"/>
    <w:rsid w:val="00BD155A"/>
    <w:rsid w:val="00BD7354"/>
    <w:rsid w:val="00BE1C4E"/>
    <w:rsid w:val="00BE3E50"/>
    <w:rsid w:val="00BF2803"/>
    <w:rsid w:val="00C12DCA"/>
    <w:rsid w:val="00C34ECC"/>
    <w:rsid w:val="00C533E3"/>
    <w:rsid w:val="00C86F5F"/>
    <w:rsid w:val="00C870A1"/>
    <w:rsid w:val="00C94997"/>
    <w:rsid w:val="00CE0784"/>
    <w:rsid w:val="00CE5B6E"/>
    <w:rsid w:val="00D165CF"/>
    <w:rsid w:val="00D1793A"/>
    <w:rsid w:val="00D43CAE"/>
    <w:rsid w:val="00D51CDA"/>
    <w:rsid w:val="00D672CF"/>
    <w:rsid w:val="00D70DFE"/>
    <w:rsid w:val="00DC652C"/>
    <w:rsid w:val="00DE0092"/>
    <w:rsid w:val="00DF76D6"/>
    <w:rsid w:val="00E04C36"/>
    <w:rsid w:val="00E36EDE"/>
    <w:rsid w:val="00E43639"/>
    <w:rsid w:val="00E55170"/>
    <w:rsid w:val="00E62EFF"/>
    <w:rsid w:val="00ED0C08"/>
    <w:rsid w:val="00EE44A1"/>
    <w:rsid w:val="00F22E9C"/>
    <w:rsid w:val="00F4424C"/>
    <w:rsid w:val="00F9223D"/>
    <w:rsid w:val="00FC0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015301-F461-4CF9-A73D-6A9ABF1E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C3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0C3F6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44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44B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1808</Words>
  <Characters>1032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Gaevska</dc:creator>
  <cp:lastModifiedBy>Мартиненко Володимир Васильович</cp:lastModifiedBy>
  <cp:revision>4</cp:revision>
  <cp:lastPrinted>2018-12-27T10:18:00Z</cp:lastPrinted>
  <dcterms:created xsi:type="dcterms:W3CDTF">2018-12-22T16:36:00Z</dcterms:created>
  <dcterms:modified xsi:type="dcterms:W3CDTF">2018-12-27T12:57:00Z</dcterms:modified>
</cp:coreProperties>
</file>